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2466" w14:textId="77777777" w:rsidR="00832DAC" w:rsidRPr="00A57449" w:rsidRDefault="00201D06" w:rsidP="00832DAC">
      <w:pPr>
        <w:rPr>
          <w:rFonts w:ascii="Calibri" w:hAnsi="Calibri" w:cs="Calibri"/>
          <w:b/>
          <w:sz w:val="44"/>
          <w:szCs w:val="44"/>
        </w:rPr>
      </w:pPr>
      <w:r w:rsidRPr="00A57449">
        <w:rPr>
          <w:rFonts w:ascii="Calibri" w:hAnsi="Calibri" w:cs="Calibri"/>
          <w:b/>
          <w:sz w:val="44"/>
          <w:szCs w:val="44"/>
        </w:rPr>
        <w:t>ISP 191</w:t>
      </w:r>
      <w:r w:rsidR="00C8050A" w:rsidRPr="00A57449">
        <w:rPr>
          <w:rFonts w:ascii="Calibri" w:hAnsi="Calibri" w:cs="Calibri"/>
          <w:b/>
          <w:sz w:val="44"/>
          <w:szCs w:val="44"/>
        </w:rPr>
        <w:t>P</w:t>
      </w:r>
    </w:p>
    <w:p w14:paraId="6268511E" w14:textId="51F723DA" w:rsidR="00832DAC" w:rsidRPr="00A57449" w:rsidRDefault="006D19AE" w:rsidP="00832DAC">
      <w:pPr>
        <w:rPr>
          <w:rFonts w:ascii="Calibri" w:hAnsi="Calibri" w:cs="Calibri"/>
          <w:b/>
          <w:sz w:val="18"/>
          <w:szCs w:val="18"/>
        </w:rPr>
      </w:pPr>
      <w:r w:rsidRPr="00A5744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D61E6" wp14:editId="7BB7B712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FD77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201D06" w:rsidRPr="00A57449">
        <w:rPr>
          <w:rFonts w:ascii="Calibri" w:hAnsi="Calibri" w:cs="Calibri"/>
          <w:b/>
          <w:sz w:val="44"/>
          <w:szCs w:val="44"/>
        </w:rPr>
        <w:t>Administrative Withdrawal</w:t>
      </w:r>
      <w:r w:rsidR="00C8050A" w:rsidRPr="00A57449">
        <w:rPr>
          <w:rFonts w:ascii="Calibri" w:hAnsi="Calibri" w:cs="Calibri"/>
          <w:b/>
          <w:sz w:val="44"/>
          <w:szCs w:val="44"/>
        </w:rPr>
        <w:t xml:space="preserve"> Procedure </w:t>
      </w:r>
    </w:p>
    <w:p w14:paraId="56FCD3AC" w14:textId="77777777" w:rsidR="00832DAC" w:rsidRPr="00A57449" w:rsidRDefault="00832DAC" w:rsidP="00832DAC">
      <w:pPr>
        <w:rPr>
          <w:rFonts w:ascii="Calibri" w:hAnsi="Calibri" w:cs="Calibri"/>
          <w:b/>
          <w:sz w:val="28"/>
          <w:szCs w:val="28"/>
        </w:rPr>
      </w:pPr>
    </w:p>
    <w:p w14:paraId="3C515D47" w14:textId="77777777" w:rsidR="00832DAC" w:rsidRPr="00A57449" w:rsidRDefault="00832DAC" w:rsidP="00832DAC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A57449">
        <w:rPr>
          <w:rFonts w:ascii="Calibri" w:hAnsi="Calibri" w:cs="Calibri"/>
          <w:b/>
          <w:sz w:val="28"/>
          <w:szCs w:val="28"/>
        </w:rPr>
        <w:t>PURPOSE</w:t>
      </w:r>
    </w:p>
    <w:p w14:paraId="187446EF" w14:textId="77777777" w:rsidR="007C52E0" w:rsidRPr="00A57449" w:rsidRDefault="007C52E0" w:rsidP="007C52E0">
      <w:pPr>
        <w:rPr>
          <w:rFonts w:ascii="Calibri" w:hAnsi="Calibri" w:cs="Calibri"/>
        </w:rPr>
      </w:pPr>
      <w:r w:rsidRPr="00A57449">
        <w:rPr>
          <w:rFonts w:ascii="Calibri" w:hAnsi="Calibri" w:cs="Calibri"/>
        </w:rPr>
        <w:t xml:space="preserve">Establishes procedures which allow </w:t>
      </w:r>
      <w:r w:rsidR="00BD4F96" w:rsidRPr="00A57449">
        <w:rPr>
          <w:rFonts w:ascii="Calibri" w:hAnsi="Calibri" w:cs="Calibri"/>
        </w:rPr>
        <w:t xml:space="preserve">students to be administratively withdrawn. </w:t>
      </w:r>
    </w:p>
    <w:p w14:paraId="3FD20602" w14:textId="77777777" w:rsidR="00832DAC" w:rsidRPr="00A57449" w:rsidRDefault="00832DAC" w:rsidP="00832DAC">
      <w:pPr>
        <w:rPr>
          <w:rFonts w:ascii="Calibri" w:hAnsi="Calibri" w:cs="Calibri"/>
          <w:sz w:val="20"/>
          <w:szCs w:val="20"/>
        </w:rPr>
      </w:pPr>
    </w:p>
    <w:p w14:paraId="773D43A1" w14:textId="77777777" w:rsidR="00832DAC" w:rsidRPr="00A57449" w:rsidRDefault="00832DAC" w:rsidP="00832DAC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A57449">
        <w:rPr>
          <w:rFonts w:ascii="Calibri" w:hAnsi="Calibri" w:cs="Calibri"/>
          <w:b/>
          <w:sz w:val="28"/>
          <w:szCs w:val="28"/>
        </w:rPr>
        <w:t>SUMMARY</w:t>
      </w:r>
    </w:p>
    <w:p w14:paraId="04586D94" w14:textId="77777777" w:rsidR="00201D06" w:rsidRPr="00A57449" w:rsidRDefault="00BD4F96" w:rsidP="00201D06">
      <w:pPr>
        <w:rPr>
          <w:rFonts w:ascii="Calibri" w:hAnsi="Calibri" w:cs="Calibri"/>
          <w:sz w:val="22"/>
          <w:szCs w:val="22"/>
        </w:rPr>
      </w:pPr>
      <w:r w:rsidRPr="00A57449">
        <w:rPr>
          <w:rFonts w:ascii="Calibri" w:hAnsi="Calibri" w:cs="Calibri"/>
          <w:sz w:val="22"/>
          <w:szCs w:val="22"/>
        </w:rPr>
        <w:t>R</w:t>
      </w:r>
      <w:r w:rsidR="00B1420A" w:rsidRPr="00A57449">
        <w:rPr>
          <w:rFonts w:ascii="Calibri" w:hAnsi="Calibri" w:cs="Calibri"/>
          <w:sz w:val="22"/>
          <w:szCs w:val="22"/>
        </w:rPr>
        <w:t>equests</w:t>
      </w:r>
      <w:r w:rsidR="00201D06" w:rsidRPr="00A57449">
        <w:rPr>
          <w:rFonts w:ascii="Calibri" w:hAnsi="Calibri" w:cs="Calibri"/>
          <w:sz w:val="22"/>
          <w:szCs w:val="22"/>
        </w:rPr>
        <w:t xml:space="preserve"> to administratively withdraw students </w:t>
      </w:r>
      <w:r w:rsidR="00B1420A" w:rsidRPr="00A57449">
        <w:rPr>
          <w:rFonts w:ascii="Calibri" w:hAnsi="Calibri" w:cs="Calibri"/>
          <w:sz w:val="22"/>
          <w:szCs w:val="22"/>
        </w:rPr>
        <w:t>are</w:t>
      </w:r>
      <w:r w:rsidR="00201D06" w:rsidRPr="00A57449">
        <w:rPr>
          <w:rFonts w:ascii="Calibri" w:hAnsi="Calibri" w:cs="Calibri"/>
          <w:sz w:val="22"/>
          <w:szCs w:val="22"/>
        </w:rPr>
        <w:t xml:space="preserve"> submitted </w:t>
      </w:r>
      <w:r w:rsidR="004309B5" w:rsidRPr="00A57449">
        <w:rPr>
          <w:rFonts w:ascii="Calibri" w:hAnsi="Calibri" w:cs="Calibri"/>
          <w:sz w:val="22"/>
          <w:szCs w:val="22"/>
        </w:rPr>
        <w:t xml:space="preserve">directly </w:t>
      </w:r>
      <w:r w:rsidR="00FB1659" w:rsidRPr="00A57449">
        <w:rPr>
          <w:rFonts w:ascii="Calibri" w:hAnsi="Calibri" w:cs="Calibri"/>
          <w:sz w:val="22"/>
          <w:szCs w:val="22"/>
        </w:rPr>
        <w:t>to the Registrar.</w:t>
      </w:r>
    </w:p>
    <w:p w14:paraId="4F70846E" w14:textId="77777777" w:rsidR="00832DAC" w:rsidRPr="00A57449" w:rsidRDefault="00832DAC" w:rsidP="00832DAC">
      <w:pPr>
        <w:rPr>
          <w:rFonts w:ascii="Calibri" w:hAnsi="Calibri" w:cs="Calibri"/>
          <w:b/>
          <w:sz w:val="28"/>
          <w:szCs w:val="28"/>
        </w:rPr>
      </w:pPr>
    </w:p>
    <w:p w14:paraId="2A955C9C" w14:textId="77777777" w:rsidR="00832DAC" w:rsidRPr="00A57449" w:rsidRDefault="00832DAC" w:rsidP="00832DAC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A57449">
        <w:rPr>
          <w:rFonts w:ascii="Calibri" w:hAnsi="Calibri" w:cs="Calibri"/>
          <w:b/>
          <w:sz w:val="28"/>
          <w:szCs w:val="28"/>
        </w:rPr>
        <w:t>PROCEDURE</w:t>
      </w:r>
    </w:p>
    <w:p w14:paraId="3F0E8EAF" w14:textId="77777777" w:rsidR="00147877" w:rsidRPr="00A57449" w:rsidRDefault="00147877" w:rsidP="00832DAC">
      <w:pPr>
        <w:spacing w:line="360" w:lineRule="auto"/>
        <w:rPr>
          <w:rFonts w:ascii="Calibri" w:hAnsi="Calibri" w:cs="Calibri"/>
          <w:b/>
        </w:rPr>
      </w:pPr>
      <w:r w:rsidRPr="00A57449">
        <w:rPr>
          <w:rFonts w:ascii="Calibri" w:hAnsi="Calibri" w:cs="Calibri"/>
          <w:b/>
        </w:rPr>
        <w:t>For Instructors</w:t>
      </w:r>
    </w:p>
    <w:p w14:paraId="2C84AA64" w14:textId="77777777" w:rsidR="00452C72" w:rsidRPr="00A57449" w:rsidRDefault="00452C72" w:rsidP="00A5744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57449">
        <w:rPr>
          <w:rFonts w:ascii="Calibri" w:hAnsi="Calibri" w:cs="Calibri"/>
          <w:sz w:val="22"/>
          <w:szCs w:val="22"/>
        </w:rPr>
        <w:t xml:space="preserve">The Registrar initiates the process </w:t>
      </w:r>
      <w:r w:rsidR="00286246" w:rsidRPr="00A57449">
        <w:rPr>
          <w:rFonts w:ascii="Calibri" w:hAnsi="Calibri" w:cs="Calibri"/>
          <w:sz w:val="22"/>
          <w:szCs w:val="22"/>
        </w:rPr>
        <w:t xml:space="preserve">during the add/drop timeframe </w:t>
      </w:r>
      <w:r w:rsidRPr="00A57449">
        <w:rPr>
          <w:rFonts w:ascii="Calibri" w:hAnsi="Calibri" w:cs="Calibri"/>
          <w:sz w:val="22"/>
          <w:szCs w:val="22"/>
        </w:rPr>
        <w:t xml:space="preserve">via email and </w:t>
      </w:r>
      <w:r w:rsidR="009911DA" w:rsidRPr="00A57449">
        <w:rPr>
          <w:rFonts w:ascii="Calibri" w:hAnsi="Calibri" w:cs="Calibri"/>
          <w:sz w:val="22"/>
          <w:szCs w:val="22"/>
        </w:rPr>
        <w:t>instructors</w:t>
      </w:r>
      <w:r w:rsidRPr="00A57449">
        <w:rPr>
          <w:rFonts w:ascii="Calibri" w:hAnsi="Calibri" w:cs="Calibri"/>
          <w:sz w:val="22"/>
          <w:szCs w:val="22"/>
        </w:rPr>
        <w:t xml:space="preserve"> identifies those that have not engaged in academically related activities.</w:t>
      </w:r>
    </w:p>
    <w:p w14:paraId="7889777F" w14:textId="77777777" w:rsidR="00C8050A" w:rsidRPr="00A57449" w:rsidRDefault="009911DA" w:rsidP="00A5744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57449">
        <w:rPr>
          <w:rFonts w:ascii="Calibri" w:hAnsi="Calibri" w:cs="Calibri"/>
          <w:sz w:val="22"/>
          <w:szCs w:val="22"/>
        </w:rPr>
        <w:t xml:space="preserve">Instructors </w:t>
      </w:r>
      <w:r w:rsidR="00201D06" w:rsidRPr="00A57449">
        <w:rPr>
          <w:rFonts w:ascii="Calibri" w:hAnsi="Calibri" w:cs="Calibri"/>
          <w:sz w:val="22"/>
          <w:szCs w:val="22"/>
        </w:rPr>
        <w:t>submit requests</w:t>
      </w:r>
      <w:r w:rsidR="004309B5" w:rsidRPr="00A57449">
        <w:rPr>
          <w:rFonts w:ascii="Calibri" w:hAnsi="Calibri" w:cs="Calibri"/>
          <w:sz w:val="22"/>
          <w:szCs w:val="22"/>
        </w:rPr>
        <w:t xml:space="preserve"> for administrative withdrawal</w:t>
      </w:r>
      <w:r w:rsidR="00201D06" w:rsidRPr="00A57449">
        <w:rPr>
          <w:rFonts w:ascii="Calibri" w:hAnsi="Calibri" w:cs="Calibri"/>
          <w:sz w:val="22"/>
          <w:szCs w:val="22"/>
        </w:rPr>
        <w:t xml:space="preserve"> </w:t>
      </w:r>
      <w:r w:rsidR="004309B5" w:rsidRPr="00A57449">
        <w:rPr>
          <w:rFonts w:ascii="Calibri" w:hAnsi="Calibri" w:cs="Calibri"/>
          <w:sz w:val="22"/>
          <w:szCs w:val="22"/>
        </w:rPr>
        <w:t xml:space="preserve">directly using the online tool sent directly to </w:t>
      </w:r>
      <w:r w:rsidR="00147877" w:rsidRPr="00A57449">
        <w:rPr>
          <w:rFonts w:ascii="Calibri" w:hAnsi="Calibri" w:cs="Calibri"/>
          <w:sz w:val="22"/>
          <w:szCs w:val="22"/>
        </w:rPr>
        <w:t xml:space="preserve">instructors </w:t>
      </w:r>
      <w:r w:rsidR="004309B5" w:rsidRPr="00A57449">
        <w:rPr>
          <w:rFonts w:ascii="Calibri" w:hAnsi="Calibri" w:cs="Calibri"/>
          <w:sz w:val="22"/>
          <w:szCs w:val="22"/>
        </w:rPr>
        <w:t xml:space="preserve">via email or by sending an email </w:t>
      </w:r>
      <w:r w:rsidR="00201D06" w:rsidRPr="00A57449">
        <w:rPr>
          <w:rFonts w:ascii="Calibri" w:hAnsi="Calibri" w:cs="Calibri"/>
          <w:sz w:val="22"/>
          <w:szCs w:val="22"/>
        </w:rPr>
        <w:t>to Reg</w:t>
      </w:r>
      <w:r w:rsidR="007C52E0" w:rsidRPr="00A57449">
        <w:rPr>
          <w:rFonts w:ascii="Calibri" w:hAnsi="Calibri" w:cs="Calibri"/>
          <w:sz w:val="22"/>
          <w:szCs w:val="22"/>
        </w:rPr>
        <w:t xml:space="preserve">istration and </w:t>
      </w:r>
      <w:r w:rsidR="007836B4" w:rsidRPr="00A57449">
        <w:rPr>
          <w:rFonts w:ascii="Calibri" w:hAnsi="Calibri" w:cs="Calibri"/>
          <w:sz w:val="22"/>
          <w:szCs w:val="22"/>
        </w:rPr>
        <w:t xml:space="preserve">Records </w:t>
      </w:r>
      <w:r w:rsidR="00147877" w:rsidRPr="00A57449">
        <w:rPr>
          <w:rFonts w:ascii="Calibri" w:hAnsi="Calibri" w:cs="Calibri"/>
          <w:sz w:val="22"/>
          <w:szCs w:val="22"/>
        </w:rPr>
        <w:t>(</w:t>
      </w:r>
      <w:hyperlink r:id="rId5" w:history="1">
        <w:r w:rsidR="00147877" w:rsidRPr="00A57449">
          <w:rPr>
            <w:rStyle w:val="Hyperlink"/>
            <w:rFonts w:ascii="Calibri" w:hAnsi="Calibri" w:cs="Calibri"/>
            <w:sz w:val="22"/>
            <w:szCs w:val="22"/>
          </w:rPr>
          <w:t>registration@clackamas.edu</w:t>
        </w:r>
      </w:hyperlink>
      <w:r w:rsidR="00147877" w:rsidRPr="00A57449">
        <w:rPr>
          <w:rFonts w:ascii="Calibri" w:hAnsi="Calibri" w:cs="Calibri"/>
          <w:sz w:val="22"/>
          <w:szCs w:val="22"/>
        </w:rPr>
        <w:t xml:space="preserve">) </w:t>
      </w:r>
      <w:r w:rsidR="007836B4" w:rsidRPr="00A57449">
        <w:rPr>
          <w:rFonts w:ascii="Calibri" w:hAnsi="Calibri" w:cs="Calibri"/>
          <w:sz w:val="22"/>
          <w:szCs w:val="22"/>
        </w:rPr>
        <w:t xml:space="preserve">based on </w:t>
      </w:r>
      <w:r w:rsidR="00B1420A" w:rsidRPr="00A57449">
        <w:rPr>
          <w:rFonts w:ascii="Calibri" w:hAnsi="Calibri" w:cs="Calibri"/>
          <w:sz w:val="22"/>
          <w:szCs w:val="22"/>
        </w:rPr>
        <w:t xml:space="preserve">the </w:t>
      </w:r>
      <w:r w:rsidR="00201D06" w:rsidRPr="00A57449">
        <w:rPr>
          <w:rFonts w:ascii="Calibri" w:hAnsi="Calibri" w:cs="Calibri"/>
          <w:sz w:val="22"/>
          <w:szCs w:val="22"/>
        </w:rPr>
        <w:t>course-length information</w:t>
      </w:r>
      <w:r w:rsidR="00B1420A" w:rsidRPr="00A57449">
        <w:rPr>
          <w:rFonts w:ascii="Calibri" w:hAnsi="Calibri" w:cs="Calibri"/>
          <w:sz w:val="22"/>
          <w:szCs w:val="22"/>
        </w:rPr>
        <w:t>.</w:t>
      </w:r>
    </w:p>
    <w:p w14:paraId="4CBA33AE" w14:textId="77777777" w:rsidR="00832DAC" w:rsidRPr="00A57449" w:rsidRDefault="00147877" w:rsidP="00A57449">
      <w:pPr>
        <w:numPr>
          <w:ilvl w:val="0"/>
          <w:numId w:val="5"/>
        </w:numPr>
        <w:rPr>
          <w:rFonts w:ascii="Calibri" w:hAnsi="Calibri" w:cs="Calibri"/>
          <w:sz w:val="20"/>
          <w:szCs w:val="22"/>
        </w:rPr>
      </w:pPr>
      <w:r w:rsidRPr="00A57449">
        <w:rPr>
          <w:rFonts w:ascii="Calibri" w:hAnsi="Calibri" w:cs="Calibri"/>
          <w:sz w:val="22"/>
        </w:rPr>
        <w:t xml:space="preserve">Instructor’s </w:t>
      </w:r>
      <w:r w:rsidR="00201D06" w:rsidRPr="00A57449">
        <w:rPr>
          <w:rFonts w:ascii="Calibri" w:hAnsi="Calibri" w:cs="Calibri"/>
          <w:sz w:val="22"/>
        </w:rPr>
        <w:t xml:space="preserve">requests should </w:t>
      </w:r>
      <w:r w:rsidR="004309B5" w:rsidRPr="00A57449">
        <w:rPr>
          <w:rFonts w:ascii="Calibri" w:hAnsi="Calibri" w:cs="Calibri"/>
          <w:sz w:val="22"/>
        </w:rPr>
        <w:t xml:space="preserve">follow the instructions in using the online tool.  If an email is sent to Registration and Records, it should </w:t>
      </w:r>
      <w:r w:rsidR="00201D06" w:rsidRPr="00A57449">
        <w:rPr>
          <w:rFonts w:ascii="Calibri" w:hAnsi="Calibri" w:cs="Calibri"/>
          <w:sz w:val="22"/>
        </w:rPr>
        <w:t>include the student name, student identification number, course number, and course section.</w:t>
      </w:r>
    </w:p>
    <w:p w14:paraId="1E5D6D75" w14:textId="77777777" w:rsidR="00147877" w:rsidRPr="00A57449" w:rsidRDefault="00147877" w:rsidP="006D19AE">
      <w:pPr>
        <w:rPr>
          <w:rFonts w:ascii="Calibri" w:hAnsi="Calibri" w:cs="Calibri"/>
          <w:sz w:val="22"/>
          <w:szCs w:val="22"/>
        </w:rPr>
      </w:pPr>
    </w:p>
    <w:p w14:paraId="013CF3C8" w14:textId="77777777" w:rsidR="00147877" w:rsidRPr="00A57449" w:rsidRDefault="00147877" w:rsidP="00A57449">
      <w:pPr>
        <w:spacing w:line="360" w:lineRule="auto"/>
        <w:rPr>
          <w:rFonts w:ascii="Calibri" w:hAnsi="Calibri" w:cs="Calibri"/>
          <w:sz w:val="22"/>
          <w:szCs w:val="22"/>
        </w:rPr>
      </w:pPr>
      <w:r w:rsidRPr="00147877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>Administrators</w:t>
      </w:r>
    </w:p>
    <w:p w14:paraId="1A60DDB5" w14:textId="77777777" w:rsidR="009911DA" w:rsidRPr="00A57449" w:rsidRDefault="00147877" w:rsidP="00A57449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8D59C9">
        <w:rPr>
          <w:rFonts w:ascii="Calibri" w:hAnsi="Calibri" w:cs="Calibri"/>
          <w:sz w:val="22"/>
          <w:szCs w:val="22"/>
        </w:rPr>
        <w:t>Administrators</w:t>
      </w:r>
      <w:r w:rsidRPr="00A57449">
        <w:rPr>
          <w:rFonts w:ascii="Calibri" w:hAnsi="Calibri" w:cs="Calibri"/>
          <w:sz w:val="22"/>
          <w:szCs w:val="22"/>
        </w:rPr>
        <w:t xml:space="preserve"> </w:t>
      </w:r>
      <w:r w:rsidR="009911DA" w:rsidRPr="00A57449">
        <w:rPr>
          <w:rFonts w:ascii="Calibri" w:hAnsi="Calibri" w:cs="Calibri"/>
          <w:sz w:val="22"/>
          <w:szCs w:val="22"/>
        </w:rPr>
        <w:t xml:space="preserve">can </w:t>
      </w:r>
      <w:r w:rsidR="00201D06" w:rsidRPr="00A57449">
        <w:rPr>
          <w:rFonts w:ascii="Calibri" w:hAnsi="Calibri" w:cs="Calibri"/>
          <w:sz w:val="22"/>
          <w:szCs w:val="22"/>
        </w:rPr>
        <w:t>request</w:t>
      </w:r>
      <w:r w:rsidR="009911DA" w:rsidRPr="00A57449">
        <w:rPr>
          <w:rFonts w:ascii="Calibri" w:hAnsi="Calibri" w:cs="Calibri"/>
          <w:sz w:val="22"/>
          <w:szCs w:val="22"/>
        </w:rPr>
        <w:t xml:space="preserve"> withdrawals</w:t>
      </w:r>
      <w:r w:rsidR="00201D06" w:rsidRPr="00A57449">
        <w:rPr>
          <w:rFonts w:ascii="Calibri" w:hAnsi="Calibri" w:cs="Calibri"/>
          <w:sz w:val="22"/>
          <w:szCs w:val="22"/>
        </w:rPr>
        <w:t xml:space="preserve"> </w:t>
      </w:r>
      <w:r w:rsidR="00604ECE" w:rsidRPr="00A57449">
        <w:rPr>
          <w:rFonts w:ascii="Calibri" w:hAnsi="Calibri" w:cs="Calibri"/>
          <w:sz w:val="22"/>
          <w:szCs w:val="22"/>
        </w:rPr>
        <w:t>electronically</w:t>
      </w:r>
      <w:r w:rsidR="004309B5" w:rsidRPr="00A57449">
        <w:rPr>
          <w:rFonts w:ascii="Calibri" w:hAnsi="Calibri" w:cs="Calibri"/>
          <w:sz w:val="22"/>
          <w:szCs w:val="22"/>
        </w:rPr>
        <w:t xml:space="preserve"> by </w:t>
      </w:r>
      <w:r w:rsidR="00604ECE" w:rsidRPr="00A57449">
        <w:rPr>
          <w:rFonts w:ascii="Calibri" w:hAnsi="Calibri" w:cs="Calibri"/>
          <w:sz w:val="22"/>
          <w:szCs w:val="22"/>
        </w:rPr>
        <w:t xml:space="preserve">emailing </w:t>
      </w:r>
      <w:hyperlink r:id="rId6" w:history="1">
        <w:r w:rsidR="004309B5" w:rsidRPr="00A57449">
          <w:rPr>
            <w:rStyle w:val="Hyperlink"/>
            <w:rFonts w:ascii="Calibri" w:hAnsi="Calibri" w:cs="Calibri"/>
            <w:sz w:val="22"/>
            <w:szCs w:val="22"/>
          </w:rPr>
          <w:t>registration@clackamas.edu</w:t>
        </w:r>
      </w:hyperlink>
      <w:r w:rsidRPr="00A57449">
        <w:rPr>
          <w:rFonts w:ascii="Calibri" w:hAnsi="Calibri" w:cs="Calibri"/>
          <w:sz w:val="22"/>
          <w:szCs w:val="22"/>
        </w:rPr>
        <w:t xml:space="preserve"> and it should include student name, </w:t>
      </w:r>
      <w:r w:rsidRPr="008D59C9">
        <w:rPr>
          <w:rFonts w:ascii="Calibri" w:hAnsi="Calibri" w:cs="Calibri"/>
          <w:sz w:val="22"/>
          <w:szCs w:val="22"/>
        </w:rPr>
        <w:t>student</w:t>
      </w:r>
      <w:r w:rsidRPr="00A57449">
        <w:rPr>
          <w:rFonts w:ascii="Calibri" w:hAnsi="Calibri" w:cs="Calibri"/>
          <w:sz w:val="22"/>
          <w:szCs w:val="22"/>
        </w:rPr>
        <w:t xml:space="preserve"> </w:t>
      </w:r>
      <w:r w:rsidRPr="008D59C9">
        <w:rPr>
          <w:rFonts w:ascii="Calibri" w:hAnsi="Calibri" w:cs="Calibri"/>
          <w:sz w:val="22"/>
          <w:szCs w:val="22"/>
        </w:rPr>
        <w:t xml:space="preserve">identification number, course number, and course section; or indicate all courses. </w:t>
      </w:r>
    </w:p>
    <w:p w14:paraId="11261604" w14:textId="77777777" w:rsidR="00C8050A" w:rsidRPr="00A57449" w:rsidRDefault="00C8050A" w:rsidP="00A57449">
      <w:pPr>
        <w:rPr>
          <w:rFonts w:ascii="Calibri" w:hAnsi="Calibri" w:cs="Calibri"/>
          <w:sz w:val="20"/>
          <w:szCs w:val="22"/>
        </w:rPr>
      </w:pPr>
    </w:p>
    <w:p w14:paraId="7D274B56" w14:textId="77777777" w:rsidR="00832DAC" w:rsidRPr="00A57449" w:rsidRDefault="000850B7" w:rsidP="00832DAC">
      <w:pPr>
        <w:rPr>
          <w:rFonts w:ascii="Calibri" w:hAnsi="Calibri" w:cs="Calibri"/>
          <w:b/>
          <w:sz w:val="28"/>
          <w:szCs w:val="28"/>
        </w:rPr>
      </w:pPr>
      <w:r w:rsidRPr="00A57449">
        <w:rPr>
          <w:rFonts w:ascii="Calibri" w:hAnsi="Calibri" w:cs="Calibri"/>
          <w:b/>
          <w:sz w:val="28"/>
          <w:szCs w:val="28"/>
        </w:rPr>
        <w:t>REVIEW</w:t>
      </w:r>
      <w:r w:rsidR="008A11E7" w:rsidRPr="00A57449">
        <w:rPr>
          <w:rFonts w:ascii="Calibri" w:hAnsi="Calibri" w:cs="Calibri"/>
          <w:b/>
          <w:sz w:val="28"/>
          <w:szCs w:val="28"/>
        </w:rPr>
        <w:t xml:space="preserve"> HISTORY</w:t>
      </w:r>
    </w:p>
    <w:p w14:paraId="67822D6B" w14:textId="77777777" w:rsidR="00C8050A" w:rsidRPr="00A57449" w:rsidRDefault="00C8050A" w:rsidP="00C8050A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925"/>
        <w:gridCol w:w="2956"/>
      </w:tblGrid>
      <w:tr w:rsidR="00FC34B0" w:rsidRPr="007D1FDC" w14:paraId="415FB36D" w14:textId="77777777" w:rsidTr="00BB2E4D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14:paraId="08155E2E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ISP Committee</w:t>
            </w:r>
          </w:p>
        </w:tc>
        <w:tc>
          <w:tcPr>
            <w:tcW w:w="2947" w:type="dxa"/>
            <w:shd w:val="clear" w:color="auto" w:fill="auto"/>
          </w:tcPr>
          <w:p w14:paraId="36CACB4D" w14:textId="77777777" w:rsidR="00FC34B0" w:rsidRPr="00BB2E4D" w:rsidRDefault="006D19AE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Updated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CE6127B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April 9, 2021</w:t>
            </w:r>
          </w:p>
        </w:tc>
      </w:tr>
      <w:tr w:rsidR="00FC34B0" w:rsidRPr="007D1FDC" w14:paraId="7245F5F6" w14:textId="77777777" w:rsidTr="00BB2E4D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14:paraId="0F734606" w14:textId="77777777" w:rsidR="00FC34B0" w:rsidRPr="00BB2E4D" w:rsidRDefault="006D19AE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Presidents’ Council</w:t>
            </w:r>
          </w:p>
        </w:tc>
        <w:tc>
          <w:tcPr>
            <w:tcW w:w="2947" w:type="dxa"/>
            <w:shd w:val="clear" w:color="auto" w:fill="auto"/>
          </w:tcPr>
          <w:p w14:paraId="54521D75" w14:textId="77777777" w:rsidR="00FC34B0" w:rsidRPr="00BB2E4D" w:rsidRDefault="006D19AE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Adopted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D410411" w14:textId="77777777" w:rsidR="00FC34B0" w:rsidRPr="00BB2E4D" w:rsidRDefault="006D19AE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April 6, 2021</w:t>
            </w:r>
          </w:p>
        </w:tc>
      </w:tr>
      <w:tr w:rsidR="00FC34B0" w:rsidRPr="007D1FDC" w14:paraId="3F3329FE" w14:textId="77777777" w:rsidTr="00BB2E4D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14:paraId="00F9CCE4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 xml:space="preserve">College Council </w:t>
            </w:r>
          </w:p>
        </w:tc>
        <w:tc>
          <w:tcPr>
            <w:tcW w:w="2947" w:type="dxa"/>
            <w:shd w:val="clear" w:color="auto" w:fill="auto"/>
          </w:tcPr>
          <w:p w14:paraId="0A35F74F" w14:textId="77777777" w:rsidR="00FC34B0" w:rsidRPr="00BB2E4D" w:rsidRDefault="006D19AE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Reviewed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35D592E" w14:textId="77777777" w:rsidR="00FC34B0" w:rsidRPr="00BB2E4D" w:rsidRDefault="006D19AE" w:rsidP="006D19A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March 19, </w:t>
            </w:r>
            <w:r w:rsidR="00FC34B0" w:rsidRPr="00BB2E4D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</w:tr>
      <w:tr w:rsidR="00FC34B0" w:rsidRPr="007D1FDC" w14:paraId="38D71EED" w14:textId="77777777" w:rsidTr="00BB2E4D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14:paraId="28DEC333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ISP Committee</w:t>
            </w:r>
          </w:p>
        </w:tc>
        <w:tc>
          <w:tcPr>
            <w:tcW w:w="2947" w:type="dxa"/>
            <w:shd w:val="clear" w:color="auto" w:fill="auto"/>
          </w:tcPr>
          <w:p w14:paraId="04F351C6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Reviewed/Recommended changes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594CF08" w14:textId="77777777" w:rsidR="00FC34B0" w:rsidRPr="00BB2E4D" w:rsidRDefault="00FC34B0" w:rsidP="00BB2E4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January 2020</w:t>
            </w:r>
            <w:bookmarkStart w:id="0" w:name="_GoBack"/>
            <w:bookmarkEnd w:id="0"/>
          </w:p>
        </w:tc>
      </w:tr>
    </w:tbl>
    <w:p w14:paraId="2FCA4CB4" w14:textId="77777777" w:rsidR="00C8050A" w:rsidRPr="00A57449" w:rsidRDefault="00C8050A" w:rsidP="00C8050A">
      <w:pPr>
        <w:rPr>
          <w:rFonts w:ascii="Calibri" w:hAnsi="Calibri" w:cs="Calibri"/>
        </w:rPr>
      </w:pPr>
    </w:p>
    <w:p w14:paraId="7EED70BA" w14:textId="77777777" w:rsidR="00C8050A" w:rsidRPr="00A57449" w:rsidRDefault="00C8050A" w:rsidP="00C8050A">
      <w:pPr>
        <w:rPr>
          <w:rFonts w:ascii="Calibri" w:hAnsi="Calibri" w:cs="Calibri"/>
        </w:rPr>
      </w:pPr>
    </w:p>
    <w:p w14:paraId="760A7984" w14:textId="77777777" w:rsidR="00D81D98" w:rsidRPr="00A57449" w:rsidRDefault="00D81D98" w:rsidP="000622B4">
      <w:pPr>
        <w:rPr>
          <w:rFonts w:ascii="Calibri" w:hAnsi="Calibri" w:cs="Calibri"/>
          <w:sz w:val="16"/>
          <w:szCs w:val="16"/>
        </w:rPr>
      </w:pPr>
    </w:p>
    <w:p w14:paraId="0AE4B72A" w14:textId="77777777" w:rsidR="00ED432A" w:rsidRPr="00A57449" w:rsidRDefault="00ED432A" w:rsidP="000622B4">
      <w:pPr>
        <w:rPr>
          <w:rFonts w:ascii="Calibri" w:hAnsi="Calibri" w:cs="Calibri"/>
          <w:sz w:val="16"/>
          <w:szCs w:val="16"/>
        </w:rPr>
      </w:pPr>
    </w:p>
    <w:p w14:paraId="035383A1" w14:textId="77777777" w:rsidR="00ED432A" w:rsidRPr="00A57449" w:rsidRDefault="00ED432A" w:rsidP="000622B4">
      <w:pPr>
        <w:rPr>
          <w:rFonts w:ascii="Calibri" w:hAnsi="Calibri" w:cs="Calibri"/>
          <w:sz w:val="16"/>
          <w:szCs w:val="16"/>
        </w:rPr>
      </w:pPr>
    </w:p>
    <w:sectPr w:rsidR="00ED432A" w:rsidRPr="00A57449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4008"/>
    <w:multiLevelType w:val="hybridMultilevel"/>
    <w:tmpl w:val="F0965A72"/>
    <w:lvl w:ilvl="0" w:tplc="A97A34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6B3C28"/>
    <w:multiLevelType w:val="hybridMultilevel"/>
    <w:tmpl w:val="A12A5CD6"/>
    <w:lvl w:ilvl="0" w:tplc="070A4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5E46C37"/>
    <w:multiLevelType w:val="hybridMultilevel"/>
    <w:tmpl w:val="86641240"/>
    <w:lvl w:ilvl="0" w:tplc="070A4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zMyNzM1NTQytzBW0lEKTi0uzszPAykwqQUAdrlYoCwAAAA="/>
  </w:docVars>
  <w:rsids>
    <w:rsidRoot w:val="00780877"/>
    <w:rsid w:val="00015E4D"/>
    <w:rsid w:val="000622B4"/>
    <w:rsid w:val="00083F7A"/>
    <w:rsid w:val="000850B7"/>
    <w:rsid w:val="000B31D1"/>
    <w:rsid w:val="000E691D"/>
    <w:rsid w:val="000F67F3"/>
    <w:rsid w:val="00145DEC"/>
    <w:rsid w:val="00147877"/>
    <w:rsid w:val="00152681"/>
    <w:rsid w:val="0018755C"/>
    <w:rsid w:val="001D2B45"/>
    <w:rsid w:val="00201D06"/>
    <w:rsid w:val="00235BEC"/>
    <w:rsid w:val="0026426C"/>
    <w:rsid w:val="002709BD"/>
    <w:rsid w:val="00282B7C"/>
    <w:rsid w:val="00286246"/>
    <w:rsid w:val="002A457A"/>
    <w:rsid w:val="004222A3"/>
    <w:rsid w:val="00423B03"/>
    <w:rsid w:val="004309B5"/>
    <w:rsid w:val="00445029"/>
    <w:rsid w:val="00452C72"/>
    <w:rsid w:val="00463DCD"/>
    <w:rsid w:val="004666A4"/>
    <w:rsid w:val="00495383"/>
    <w:rsid w:val="004A422C"/>
    <w:rsid w:val="004D2630"/>
    <w:rsid w:val="0053694E"/>
    <w:rsid w:val="00546302"/>
    <w:rsid w:val="005C78F4"/>
    <w:rsid w:val="005E2CD7"/>
    <w:rsid w:val="00604ECE"/>
    <w:rsid w:val="00672EB5"/>
    <w:rsid w:val="006837B2"/>
    <w:rsid w:val="006A5934"/>
    <w:rsid w:val="006D19AE"/>
    <w:rsid w:val="00724354"/>
    <w:rsid w:val="00740000"/>
    <w:rsid w:val="00780877"/>
    <w:rsid w:val="007836B4"/>
    <w:rsid w:val="007C52E0"/>
    <w:rsid w:val="00807917"/>
    <w:rsid w:val="00832DAC"/>
    <w:rsid w:val="00866459"/>
    <w:rsid w:val="00871890"/>
    <w:rsid w:val="008A11E7"/>
    <w:rsid w:val="008B6561"/>
    <w:rsid w:val="008D59C9"/>
    <w:rsid w:val="008E387B"/>
    <w:rsid w:val="009375D3"/>
    <w:rsid w:val="00957451"/>
    <w:rsid w:val="009911DA"/>
    <w:rsid w:val="00A30C3D"/>
    <w:rsid w:val="00A57449"/>
    <w:rsid w:val="00A650E1"/>
    <w:rsid w:val="00A96FF5"/>
    <w:rsid w:val="00B1420A"/>
    <w:rsid w:val="00B60D74"/>
    <w:rsid w:val="00B652BE"/>
    <w:rsid w:val="00BB2E4D"/>
    <w:rsid w:val="00BD4F96"/>
    <w:rsid w:val="00C8050A"/>
    <w:rsid w:val="00CC71EC"/>
    <w:rsid w:val="00CF7D82"/>
    <w:rsid w:val="00D81D98"/>
    <w:rsid w:val="00D9121A"/>
    <w:rsid w:val="00E03B5E"/>
    <w:rsid w:val="00ED1F48"/>
    <w:rsid w:val="00ED432A"/>
    <w:rsid w:val="00F50339"/>
    <w:rsid w:val="00FB1659"/>
    <w:rsid w:val="00FB7FB2"/>
    <w:rsid w:val="00FC04D6"/>
    <w:rsid w:val="00FC34B0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72EF7"/>
  <w15:chartTrackingRefBased/>
  <w15:docId w15:val="{7D2BE1F2-DD8D-4B41-A3F8-9D2A165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4F96"/>
    <w:rPr>
      <w:color w:val="0563C1"/>
      <w:u w:val="single"/>
    </w:rPr>
  </w:style>
  <w:style w:type="character" w:styleId="CommentReference">
    <w:name w:val="annotation reference"/>
    <w:uiPriority w:val="99"/>
    <w:rsid w:val="005C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8F4"/>
  </w:style>
  <w:style w:type="paragraph" w:styleId="CommentSubject">
    <w:name w:val="annotation subject"/>
    <w:basedOn w:val="CommentText"/>
    <w:next w:val="CommentText"/>
    <w:link w:val="CommentSubjectChar"/>
    <w:rsid w:val="005C78F4"/>
    <w:rPr>
      <w:b/>
      <w:bCs/>
    </w:rPr>
  </w:style>
  <w:style w:type="character" w:customStyle="1" w:styleId="CommentSubjectChar">
    <w:name w:val="Comment Subject Char"/>
    <w:link w:val="CommentSubject"/>
    <w:rsid w:val="005C78F4"/>
    <w:rPr>
      <w:b/>
      <w:bCs/>
    </w:rPr>
  </w:style>
  <w:style w:type="paragraph" w:styleId="BalloonText">
    <w:name w:val="Balloon Text"/>
    <w:basedOn w:val="Normal"/>
    <w:link w:val="BalloonTextChar"/>
    <w:rsid w:val="005C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78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7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clackamas.edu" TargetMode="External"/><Relationship Id="rId5" Type="http://schemas.openxmlformats.org/officeDocument/2006/relationships/hyperlink" Target="mailto:registration@clackam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1445</CharactersWithSpaces>
  <SharedDoc>false</SharedDoc>
  <HLinks>
    <vt:vector size="12" baseType="variant">
      <vt:variant>
        <vt:i4>6815814</vt:i4>
      </vt:variant>
      <vt:variant>
        <vt:i4>6</vt:i4>
      </vt:variant>
      <vt:variant>
        <vt:i4>0</vt:i4>
      </vt:variant>
      <vt:variant>
        <vt:i4>5</vt:i4>
      </vt:variant>
      <vt:variant>
        <vt:lpwstr>mailto:registration@clackamas.edu</vt:lpwstr>
      </vt:variant>
      <vt:variant>
        <vt:lpwstr/>
      </vt:variant>
      <vt:variant>
        <vt:i4>6815814</vt:i4>
      </vt:variant>
      <vt:variant>
        <vt:i4>3</vt:i4>
      </vt:variant>
      <vt:variant>
        <vt:i4>0</vt:i4>
      </vt:variant>
      <vt:variant>
        <vt:i4>5</vt:i4>
      </vt:variant>
      <vt:variant>
        <vt:lpwstr>mailto:registration@clackamas.edu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Beth Hodgkinson</cp:lastModifiedBy>
  <cp:revision>7</cp:revision>
  <cp:lastPrinted>2013-05-14T22:06:00Z</cp:lastPrinted>
  <dcterms:created xsi:type="dcterms:W3CDTF">2021-04-08T21:42:00Z</dcterms:created>
  <dcterms:modified xsi:type="dcterms:W3CDTF">2021-04-08T22:23:00Z</dcterms:modified>
</cp:coreProperties>
</file>